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F12A" w14:textId="31E71EA8" w:rsidR="00F30C92" w:rsidRDefault="00F30C92" w:rsidP="00F30C92">
      <w:pPr>
        <w:jc w:val="center"/>
        <w:rPr>
          <w:b/>
          <w:sz w:val="28"/>
        </w:rPr>
      </w:pPr>
      <w:r>
        <w:rPr>
          <w:b/>
          <w:sz w:val="28"/>
        </w:rPr>
        <w:t xml:space="preserve">ELA Block </w:t>
      </w:r>
      <w:r w:rsidR="00010E4E">
        <w:rPr>
          <w:b/>
          <w:sz w:val="28"/>
        </w:rPr>
        <w:t>2023-2024</w:t>
      </w:r>
    </w:p>
    <w:p w14:paraId="0FF9C7FB" w14:textId="1DBF5A50" w:rsidR="00C13B90" w:rsidRPr="003549C1" w:rsidRDefault="00C13B90" w:rsidP="00F30C92">
      <w:pPr>
        <w:jc w:val="center"/>
        <w:rPr>
          <w:b/>
          <w:sz w:val="28"/>
        </w:rPr>
      </w:pPr>
      <w:r>
        <w:rPr>
          <w:b/>
          <w:sz w:val="28"/>
        </w:rPr>
        <w:t>5-6</w:t>
      </w:r>
      <w:r w:rsidRPr="00C13B90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HOUR</w:t>
      </w:r>
      <w:r w:rsidR="009E1B25">
        <w:rPr>
          <w:b/>
          <w:sz w:val="28"/>
        </w:rPr>
        <w:t xml:space="preserve"> (Reading and Writing)</w:t>
      </w:r>
    </w:p>
    <w:p w14:paraId="7C7994FD" w14:textId="77777777" w:rsidR="00F30C92" w:rsidRDefault="00F30C92" w:rsidP="00F30C92">
      <w:pPr>
        <w:jc w:val="center"/>
      </w:pPr>
      <w:r>
        <w:t>Nina White *Room C-03*</w:t>
      </w:r>
      <w:r>
        <w:br/>
        <w:t>(586) 825-2700 x14303</w:t>
      </w:r>
      <w:r>
        <w:br/>
      </w:r>
      <w:hyperlink r:id="rId5" w:history="1">
        <w:r w:rsidRPr="004869C0">
          <w:rPr>
            <w:rStyle w:val="Hyperlink"/>
          </w:rPr>
          <w:t>NWhite@wcskids.net</w:t>
        </w:r>
      </w:hyperlink>
      <w:r>
        <w:t xml:space="preserve"> </w:t>
      </w:r>
    </w:p>
    <w:p w14:paraId="5F559F93" w14:textId="404208F3" w:rsidR="00F30C92" w:rsidRDefault="00F30C92" w:rsidP="00F30C92">
      <w:pPr>
        <w:pStyle w:val="ListParagraph"/>
        <w:numPr>
          <w:ilvl w:val="0"/>
          <w:numId w:val="1"/>
        </w:numPr>
      </w:pPr>
      <w:r>
        <w:rPr>
          <w:b/>
        </w:rPr>
        <w:t xml:space="preserve">Daily Bell Work: </w:t>
      </w:r>
      <w:r w:rsidR="008717ED">
        <w:rPr>
          <w:b/>
        </w:rPr>
        <w:t>D</w:t>
      </w:r>
      <w:r w:rsidR="009E1B25">
        <w:rPr>
          <w:b/>
        </w:rPr>
        <w:t>aily Language Review (</w:t>
      </w:r>
      <w:r w:rsidR="00E3284D">
        <w:rPr>
          <w:b/>
        </w:rPr>
        <w:t xml:space="preserve">DLR) and </w:t>
      </w:r>
      <w:r w:rsidR="00AB3617">
        <w:rPr>
          <w:b/>
        </w:rPr>
        <w:t xml:space="preserve">Reading </w:t>
      </w:r>
      <w:r w:rsidR="00E3284D">
        <w:rPr>
          <w:b/>
        </w:rPr>
        <w:t>Comprehension Warm-Up</w:t>
      </w:r>
      <w:r>
        <w:br/>
      </w:r>
      <w:r w:rsidR="00E3284D">
        <w:t>Each class period (5</w:t>
      </w:r>
      <w:r w:rsidR="00E3284D" w:rsidRPr="00E3284D">
        <w:rPr>
          <w:vertAlign w:val="superscript"/>
        </w:rPr>
        <w:t>th</w:t>
      </w:r>
      <w:r w:rsidR="00E3284D">
        <w:t xml:space="preserve"> and 6</w:t>
      </w:r>
      <w:r w:rsidR="00E3284D" w:rsidRPr="00E3284D">
        <w:rPr>
          <w:vertAlign w:val="superscript"/>
        </w:rPr>
        <w:t>th</w:t>
      </w:r>
      <w:r w:rsidR="00E3284D">
        <w:t>), students</w:t>
      </w:r>
      <w:r>
        <w:t xml:space="preserve"> will complete a</w:t>
      </w:r>
      <w:r w:rsidR="009E1B25">
        <w:t xml:space="preserve"> warm-up </w:t>
      </w:r>
      <w:r>
        <w:t>page in the first 5 minutes of class. Students are expected to finish all 5 pages before the end of the week</w:t>
      </w:r>
      <w:r w:rsidR="009E1B25">
        <w:t xml:space="preserve"> </w:t>
      </w:r>
      <w:r w:rsidR="00442041">
        <w:t>for a grade of 2</w:t>
      </w:r>
      <w:r w:rsidR="00AB3617">
        <w:t>5</w:t>
      </w:r>
      <w:r w:rsidR="00442041">
        <w:t xml:space="preserve"> </w:t>
      </w:r>
      <w:r>
        <w:t xml:space="preserve">points. </w:t>
      </w:r>
      <w:r w:rsidR="009E1B25">
        <w:t xml:space="preserve">The daily warm-up is checked together in large group discussion. </w:t>
      </w:r>
      <w:r w:rsidR="00CC4A4B">
        <w:t xml:space="preserve">We will also incorporate reading comprehension passages and vocabulary packets each month, which will be completed together as a class during class time. </w:t>
      </w:r>
      <w:r>
        <w:br/>
        <w:t xml:space="preserve"> </w:t>
      </w:r>
    </w:p>
    <w:p w14:paraId="72D7B95E" w14:textId="77777777" w:rsidR="00F30C92" w:rsidRPr="00E042F5" w:rsidRDefault="00F30C92" w:rsidP="00F30C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Curriculum: </w:t>
      </w:r>
      <w:r w:rsidRPr="00E042F5">
        <w:rPr>
          <w:b/>
        </w:rPr>
        <w:t xml:space="preserve">SRA </w:t>
      </w:r>
      <w:r>
        <w:rPr>
          <w:b/>
        </w:rPr>
        <w:t>Corrective Reading: Decoding &amp; Comprehension</w:t>
      </w:r>
    </w:p>
    <w:p w14:paraId="58EF4BB9" w14:textId="1D0FE42D" w:rsidR="00F30C92" w:rsidRDefault="00E3284D" w:rsidP="00E3284D">
      <w:pPr>
        <w:pStyle w:val="ListParagraph"/>
      </w:pPr>
      <w:r>
        <w:t>Your student</w:t>
      </w:r>
      <w:r w:rsidR="00F30C92">
        <w:t xml:space="preserve"> will be placed in a structured program to support his/her academics </w:t>
      </w:r>
      <w:r w:rsidR="00CC4A4B">
        <w:t>in</w:t>
      </w:r>
      <w:r w:rsidR="00F30C92">
        <w:t xml:space="preserve"> decoding and comprehension</w:t>
      </w:r>
      <w:r w:rsidR="00C13B90">
        <w:t>, as well as Language Arts and writing</w:t>
      </w:r>
      <w:r w:rsidR="00F30C92">
        <w:t xml:space="preserve">.  Your child will receive small group instruction from this program </w:t>
      </w:r>
      <w:r w:rsidR="00CC4A4B">
        <w:t>daily</w:t>
      </w:r>
      <w:r w:rsidR="00F30C92">
        <w:t>. Each student will be assigned their own workbook, textbook, and assessment book which remain in the classroom. Your son or daughter will receive a grade for their completion of the independent practice pages.</w:t>
      </w:r>
      <w:r w:rsidR="009E1B25">
        <w:t xml:space="preserve"> This year we are working in the </w:t>
      </w:r>
      <w:r>
        <w:t>green and blue</w:t>
      </w:r>
      <w:r w:rsidR="009E1B25">
        <w:t xml:space="preserve"> level for reading</w:t>
      </w:r>
      <w:r>
        <w:t xml:space="preserve"> and writing.</w:t>
      </w:r>
      <w:r w:rsidR="009E1B25">
        <w:t xml:space="preserve"> </w:t>
      </w:r>
      <w:r w:rsidR="00C13B90">
        <w:br/>
      </w:r>
    </w:p>
    <w:p w14:paraId="6F38ECB8" w14:textId="77777777" w:rsidR="00F30C92" w:rsidRDefault="00F30C92" w:rsidP="00F30C92">
      <w:pPr>
        <w:pStyle w:val="ListParagraph"/>
        <w:numPr>
          <w:ilvl w:val="0"/>
          <w:numId w:val="1"/>
        </w:numPr>
        <w:rPr>
          <w:b/>
        </w:rPr>
      </w:pPr>
      <w:r w:rsidRPr="001270EB">
        <w:rPr>
          <w:b/>
        </w:rPr>
        <w:t xml:space="preserve">Grading </w:t>
      </w:r>
    </w:p>
    <w:p w14:paraId="75DE39FD" w14:textId="642B833A" w:rsidR="00F30C92" w:rsidRDefault="00F30C92" w:rsidP="00220F82">
      <w:pPr>
        <w:pStyle w:val="ListParagraph"/>
      </w:pPr>
      <w:r>
        <w:t>Your child’s</w:t>
      </w:r>
      <w:r w:rsidR="009E1B25">
        <w:t xml:space="preserve"> </w:t>
      </w:r>
      <w:r w:rsidR="00220F82">
        <w:t xml:space="preserve">semester </w:t>
      </w:r>
      <w:r>
        <w:t xml:space="preserve">grade will be calculated based on tests (75% of grade), classwork (25% of grade), and their score on the final exam at the end of the semester. </w:t>
      </w:r>
      <w:r w:rsidR="00220F82">
        <w:t xml:space="preserve">Students will also complete progress monitoring testing monthly to assess IEP goals and objectives. </w:t>
      </w:r>
    </w:p>
    <w:p w14:paraId="69639585" w14:textId="77777777" w:rsidR="00F30C92" w:rsidRDefault="00F30C92" w:rsidP="00F30C92">
      <w:pPr>
        <w:pStyle w:val="ListParagraph"/>
        <w:rPr>
          <w:b/>
        </w:rPr>
      </w:pPr>
    </w:p>
    <w:p w14:paraId="2C6BFDD6" w14:textId="77777777" w:rsidR="00F30C92" w:rsidRDefault="00F30C92" w:rsidP="00F30C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Homework</w:t>
      </w:r>
    </w:p>
    <w:p w14:paraId="45F5D182" w14:textId="534CCB68" w:rsidR="00C13B90" w:rsidRDefault="00F30C92" w:rsidP="00C13B90">
      <w:pPr>
        <w:pStyle w:val="ListParagraph"/>
      </w:pPr>
      <w:r w:rsidRPr="00F30C92">
        <w:t xml:space="preserve">Each Monday your child will be assigned </w:t>
      </w:r>
      <w:r w:rsidR="00220F82">
        <w:t xml:space="preserve">a </w:t>
      </w:r>
      <w:r w:rsidRPr="00F30C92">
        <w:t>new spelling list (10 words</w:t>
      </w:r>
      <w:r w:rsidR="00220F82">
        <w:t xml:space="preserve"> derived from the weekly SRA lesson</w:t>
      </w:r>
      <w:r w:rsidRPr="00F30C92">
        <w:t xml:space="preserve">). </w:t>
      </w:r>
      <w:r w:rsidR="00220F82">
        <w:t xml:space="preserve">Each student </w:t>
      </w:r>
      <w:r w:rsidRPr="00F30C92">
        <w:t>will be expec</w:t>
      </w:r>
      <w:r>
        <w:t>ted to write</w:t>
      </w:r>
      <w:r w:rsidR="00C13B90">
        <w:t xml:space="preserve"> </w:t>
      </w:r>
      <w:r w:rsidRPr="00F30C92">
        <w:t>sentences for each of their spelling words</w:t>
      </w:r>
      <w:r w:rsidR="00C13B90">
        <w:t xml:space="preserve"> to build vocabulary</w:t>
      </w:r>
      <w:r w:rsidRPr="00F30C92">
        <w:t xml:space="preserve">. </w:t>
      </w:r>
      <w:r>
        <w:t>They will be provided with a packet containing the format and outline. I encourage you to work with you child on this assignment</w:t>
      </w:r>
      <w:r w:rsidR="00C13B90">
        <w:t xml:space="preserve"> at home if it does not get finished in class.</w:t>
      </w:r>
      <w:r w:rsidR="00ED328D">
        <w:t xml:space="preserve"> They are due every Friday for a total of 50 points. </w:t>
      </w:r>
      <w:r w:rsidR="00C13B90">
        <w:br/>
      </w:r>
    </w:p>
    <w:p w14:paraId="02734F1B" w14:textId="7B40BAE6" w:rsidR="008717ED" w:rsidRPr="00EC1D6E" w:rsidRDefault="00ED328D">
      <w:pPr>
        <w:rPr>
          <w:b/>
          <w:bCs/>
        </w:rPr>
      </w:pPr>
      <w:r w:rsidRPr="00EC1D6E">
        <w:rPr>
          <w:b/>
          <w:bCs/>
        </w:rPr>
        <w:t xml:space="preserve">A typical week in ELA looks like this: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D328D" w14:paraId="5F683FE8" w14:textId="77777777" w:rsidTr="00ED328D">
        <w:trPr>
          <w:jc w:val="center"/>
        </w:trPr>
        <w:tc>
          <w:tcPr>
            <w:tcW w:w="2158" w:type="dxa"/>
          </w:tcPr>
          <w:p w14:paraId="5D33B041" w14:textId="42FEDD3D" w:rsidR="00ED328D" w:rsidRPr="00ED328D" w:rsidRDefault="00ED328D" w:rsidP="00ED328D">
            <w:pPr>
              <w:jc w:val="center"/>
              <w:rPr>
                <w:b/>
                <w:bCs/>
              </w:rPr>
            </w:pPr>
            <w:r w:rsidRPr="00ED328D">
              <w:rPr>
                <w:b/>
                <w:bCs/>
              </w:rPr>
              <w:t>Monday</w:t>
            </w:r>
          </w:p>
        </w:tc>
        <w:tc>
          <w:tcPr>
            <w:tcW w:w="2158" w:type="dxa"/>
          </w:tcPr>
          <w:p w14:paraId="22FD8F19" w14:textId="2C8BDEED" w:rsidR="00ED328D" w:rsidRPr="00ED328D" w:rsidRDefault="00ED328D" w:rsidP="00ED328D">
            <w:pPr>
              <w:jc w:val="center"/>
              <w:rPr>
                <w:b/>
                <w:bCs/>
              </w:rPr>
            </w:pPr>
            <w:r w:rsidRPr="00ED328D">
              <w:rPr>
                <w:b/>
                <w:bCs/>
              </w:rPr>
              <w:t>Tuesday</w:t>
            </w:r>
          </w:p>
        </w:tc>
        <w:tc>
          <w:tcPr>
            <w:tcW w:w="2158" w:type="dxa"/>
          </w:tcPr>
          <w:p w14:paraId="7467719E" w14:textId="5C0ED229" w:rsidR="00ED328D" w:rsidRPr="00ED328D" w:rsidRDefault="00ED328D" w:rsidP="00ED328D">
            <w:pPr>
              <w:jc w:val="center"/>
              <w:rPr>
                <w:b/>
                <w:bCs/>
              </w:rPr>
            </w:pPr>
            <w:r w:rsidRPr="00ED328D">
              <w:rPr>
                <w:b/>
                <w:bCs/>
              </w:rPr>
              <w:t>Wednesday</w:t>
            </w:r>
          </w:p>
        </w:tc>
        <w:tc>
          <w:tcPr>
            <w:tcW w:w="2158" w:type="dxa"/>
          </w:tcPr>
          <w:p w14:paraId="3F7EBBCD" w14:textId="25ADCD00" w:rsidR="00ED328D" w:rsidRPr="00ED328D" w:rsidRDefault="00ED328D" w:rsidP="00ED328D">
            <w:pPr>
              <w:jc w:val="center"/>
              <w:rPr>
                <w:b/>
                <w:bCs/>
              </w:rPr>
            </w:pPr>
            <w:r w:rsidRPr="00ED328D">
              <w:rPr>
                <w:b/>
                <w:bCs/>
              </w:rPr>
              <w:t>Thursday</w:t>
            </w:r>
          </w:p>
        </w:tc>
        <w:tc>
          <w:tcPr>
            <w:tcW w:w="2158" w:type="dxa"/>
          </w:tcPr>
          <w:p w14:paraId="7BF7759F" w14:textId="1373E38B" w:rsidR="00ED328D" w:rsidRPr="00ED328D" w:rsidRDefault="00ED328D" w:rsidP="00ED328D">
            <w:pPr>
              <w:jc w:val="center"/>
              <w:rPr>
                <w:b/>
                <w:bCs/>
              </w:rPr>
            </w:pPr>
            <w:r w:rsidRPr="00ED328D">
              <w:rPr>
                <w:b/>
                <w:bCs/>
              </w:rPr>
              <w:t>Friday</w:t>
            </w:r>
          </w:p>
        </w:tc>
      </w:tr>
      <w:tr w:rsidR="00010E4E" w14:paraId="7D3B6811" w14:textId="77777777" w:rsidTr="00ED328D">
        <w:trPr>
          <w:jc w:val="center"/>
        </w:trPr>
        <w:tc>
          <w:tcPr>
            <w:tcW w:w="2158" w:type="dxa"/>
          </w:tcPr>
          <w:p w14:paraId="49446D50" w14:textId="77777777" w:rsidR="00010E4E" w:rsidRDefault="00010E4E" w:rsidP="00010E4E">
            <w:pPr>
              <w:jc w:val="center"/>
            </w:pPr>
            <w:r>
              <w:t>Daily Language Warm Up</w:t>
            </w:r>
          </w:p>
          <w:p w14:paraId="61228122" w14:textId="77777777" w:rsidR="00010E4E" w:rsidRDefault="00010E4E" w:rsidP="00010E4E">
            <w:pPr>
              <w:jc w:val="center"/>
            </w:pPr>
            <w:r>
              <w:t>Writing Lesson #</w:t>
            </w:r>
          </w:p>
          <w:p w14:paraId="03C0E4D9" w14:textId="77777777" w:rsidR="00010E4E" w:rsidRDefault="00010E4E" w:rsidP="00010E4E">
            <w:pPr>
              <w:jc w:val="center"/>
            </w:pPr>
          </w:p>
          <w:p w14:paraId="1A18171A" w14:textId="77777777" w:rsidR="00010E4E" w:rsidRDefault="00010E4E" w:rsidP="00010E4E">
            <w:pPr>
              <w:jc w:val="center"/>
            </w:pPr>
          </w:p>
          <w:p w14:paraId="1FAB08AC" w14:textId="293AF1C0" w:rsidR="00010E4E" w:rsidRDefault="00010E4E" w:rsidP="00010E4E">
            <w:pPr>
              <w:jc w:val="center"/>
            </w:pPr>
            <w:r>
              <w:t>Para: Deb</w:t>
            </w:r>
          </w:p>
        </w:tc>
        <w:tc>
          <w:tcPr>
            <w:tcW w:w="2158" w:type="dxa"/>
          </w:tcPr>
          <w:p w14:paraId="55591A28" w14:textId="77777777" w:rsidR="00010E4E" w:rsidRDefault="00010E4E" w:rsidP="00010E4E">
            <w:pPr>
              <w:jc w:val="center"/>
            </w:pPr>
            <w:r>
              <w:t>Daily Language Warm Up</w:t>
            </w:r>
          </w:p>
          <w:p w14:paraId="564D4E57" w14:textId="77777777" w:rsidR="00010E4E" w:rsidRDefault="00010E4E" w:rsidP="00010E4E">
            <w:pPr>
              <w:jc w:val="center"/>
            </w:pPr>
            <w:r>
              <w:t>Writing Lesson #</w:t>
            </w:r>
          </w:p>
          <w:p w14:paraId="6EC34954" w14:textId="77777777" w:rsidR="00010E4E" w:rsidRDefault="00010E4E" w:rsidP="00010E4E">
            <w:pPr>
              <w:jc w:val="center"/>
            </w:pPr>
          </w:p>
          <w:p w14:paraId="54E100AB" w14:textId="77777777" w:rsidR="00010E4E" w:rsidRDefault="00010E4E" w:rsidP="00010E4E">
            <w:pPr>
              <w:jc w:val="center"/>
            </w:pPr>
          </w:p>
          <w:p w14:paraId="7F786B3F" w14:textId="56E3825A" w:rsidR="00010E4E" w:rsidRDefault="00010E4E" w:rsidP="00010E4E">
            <w:pPr>
              <w:jc w:val="center"/>
            </w:pPr>
            <w:r>
              <w:t>Para: Deb</w:t>
            </w:r>
          </w:p>
        </w:tc>
        <w:tc>
          <w:tcPr>
            <w:tcW w:w="2158" w:type="dxa"/>
          </w:tcPr>
          <w:p w14:paraId="710C958D" w14:textId="77777777" w:rsidR="00010E4E" w:rsidRDefault="00010E4E" w:rsidP="00010E4E">
            <w:pPr>
              <w:jc w:val="center"/>
            </w:pPr>
            <w:r>
              <w:t>Daily Language Warm Up</w:t>
            </w:r>
          </w:p>
          <w:p w14:paraId="0AD240C8" w14:textId="77777777" w:rsidR="00010E4E" w:rsidRDefault="00010E4E" w:rsidP="00010E4E">
            <w:pPr>
              <w:jc w:val="center"/>
            </w:pPr>
            <w:r>
              <w:t>Writing Lesson #</w:t>
            </w:r>
          </w:p>
          <w:p w14:paraId="3F0BE431" w14:textId="77777777" w:rsidR="00010E4E" w:rsidRDefault="00010E4E" w:rsidP="00010E4E">
            <w:pPr>
              <w:jc w:val="center"/>
            </w:pPr>
          </w:p>
          <w:p w14:paraId="463DF3BB" w14:textId="77777777" w:rsidR="00010E4E" w:rsidRDefault="00010E4E" w:rsidP="00010E4E">
            <w:pPr>
              <w:jc w:val="center"/>
            </w:pPr>
          </w:p>
          <w:p w14:paraId="49B75C01" w14:textId="51BC3528" w:rsidR="00010E4E" w:rsidRDefault="00010E4E" w:rsidP="00010E4E">
            <w:pPr>
              <w:jc w:val="center"/>
            </w:pPr>
            <w:r>
              <w:t>Para: Deb</w:t>
            </w:r>
          </w:p>
        </w:tc>
        <w:tc>
          <w:tcPr>
            <w:tcW w:w="2158" w:type="dxa"/>
          </w:tcPr>
          <w:p w14:paraId="3C5032C6" w14:textId="77777777" w:rsidR="00010E4E" w:rsidRDefault="00010E4E" w:rsidP="00010E4E">
            <w:pPr>
              <w:jc w:val="center"/>
            </w:pPr>
            <w:r>
              <w:t>Daily Language Warm Up</w:t>
            </w:r>
          </w:p>
          <w:p w14:paraId="6BB89757" w14:textId="77777777" w:rsidR="00010E4E" w:rsidRDefault="00010E4E" w:rsidP="00010E4E">
            <w:pPr>
              <w:jc w:val="center"/>
            </w:pPr>
            <w:r>
              <w:t>Writing Lesson #</w:t>
            </w:r>
          </w:p>
          <w:p w14:paraId="2392D467" w14:textId="77777777" w:rsidR="00010E4E" w:rsidRDefault="00010E4E" w:rsidP="00010E4E"/>
          <w:p w14:paraId="52EB2731" w14:textId="77777777" w:rsidR="00010E4E" w:rsidRDefault="00010E4E" w:rsidP="00010E4E">
            <w:pPr>
              <w:jc w:val="center"/>
            </w:pPr>
          </w:p>
          <w:p w14:paraId="1A515F9E" w14:textId="224B7059" w:rsidR="00010E4E" w:rsidRDefault="00010E4E" w:rsidP="00010E4E">
            <w:pPr>
              <w:jc w:val="center"/>
            </w:pPr>
            <w:r>
              <w:t>Para: Deb</w:t>
            </w:r>
          </w:p>
        </w:tc>
        <w:tc>
          <w:tcPr>
            <w:tcW w:w="2158" w:type="dxa"/>
          </w:tcPr>
          <w:p w14:paraId="4321CF3D" w14:textId="77777777" w:rsidR="00010E4E" w:rsidRDefault="00010E4E" w:rsidP="00010E4E">
            <w:pPr>
              <w:jc w:val="center"/>
            </w:pPr>
            <w:r>
              <w:t>Daily Language Warm Up</w:t>
            </w:r>
          </w:p>
          <w:p w14:paraId="031826E3" w14:textId="77777777" w:rsidR="00010E4E" w:rsidRDefault="00010E4E" w:rsidP="00010E4E">
            <w:pPr>
              <w:jc w:val="center"/>
            </w:pPr>
            <w:r>
              <w:t>Spectrum Writing Packet</w:t>
            </w:r>
          </w:p>
          <w:p w14:paraId="07DE2EA4" w14:textId="243A01B5" w:rsidR="00010E4E" w:rsidRDefault="00010E4E" w:rsidP="00010E4E">
            <w:pPr>
              <w:rPr>
                <w:b/>
                <w:bCs/>
              </w:rPr>
            </w:pPr>
          </w:p>
          <w:p w14:paraId="3ECDEE4A" w14:textId="71AFFC3A" w:rsidR="00010E4E" w:rsidRDefault="00010E4E" w:rsidP="00010E4E">
            <w:pPr>
              <w:jc w:val="center"/>
            </w:pPr>
            <w:r>
              <w:t>Para: Deb</w:t>
            </w:r>
          </w:p>
        </w:tc>
      </w:tr>
      <w:tr w:rsidR="00010E4E" w14:paraId="7872036B" w14:textId="77777777" w:rsidTr="00ED328D">
        <w:trPr>
          <w:jc w:val="center"/>
        </w:trPr>
        <w:tc>
          <w:tcPr>
            <w:tcW w:w="2158" w:type="dxa"/>
          </w:tcPr>
          <w:p w14:paraId="076C352F" w14:textId="6060468E" w:rsidR="00010E4E" w:rsidRDefault="00010E4E" w:rsidP="00010E4E">
            <w:pPr>
              <w:jc w:val="center"/>
            </w:pPr>
            <w:r>
              <w:t xml:space="preserve">Reading Comp </w:t>
            </w:r>
            <w:r>
              <w:br/>
              <w:t>Warm Up</w:t>
            </w:r>
          </w:p>
          <w:p w14:paraId="5D410624" w14:textId="717FC566" w:rsidR="00010E4E" w:rsidRDefault="00010E4E" w:rsidP="00010E4E">
            <w:pPr>
              <w:jc w:val="center"/>
            </w:pPr>
            <w:r>
              <w:t xml:space="preserve">Spelling Packet </w:t>
            </w:r>
          </w:p>
          <w:p w14:paraId="22958A84" w14:textId="77777777" w:rsidR="00010E4E" w:rsidRDefault="00010E4E" w:rsidP="00010E4E"/>
          <w:p w14:paraId="5DEFB1F5" w14:textId="77777777" w:rsidR="00010E4E" w:rsidRDefault="00010E4E" w:rsidP="00010E4E">
            <w:pPr>
              <w:jc w:val="center"/>
            </w:pPr>
          </w:p>
          <w:p w14:paraId="377C2311" w14:textId="2E740624" w:rsidR="00010E4E" w:rsidRDefault="00010E4E" w:rsidP="00010E4E">
            <w:pPr>
              <w:jc w:val="center"/>
            </w:pPr>
            <w:r>
              <w:t xml:space="preserve">Para: </w:t>
            </w:r>
            <w:r w:rsidR="00AB3617">
              <w:t>Deb</w:t>
            </w:r>
          </w:p>
        </w:tc>
        <w:tc>
          <w:tcPr>
            <w:tcW w:w="2158" w:type="dxa"/>
          </w:tcPr>
          <w:p w14:paraId="20A0B449" w14:textId="687FB290" w:rsidR="00010E4E" w:rsidRDefault="00010E4E" w:rsidP="00010E4E">
            <w:pPr>
              <w:jc w:val="center"/>
            </w:pPr>
            <w:r>
              <w:t xml:space="preserve">Reading Comp </w:t>
            </w:r>
            <w:r>
              <w:br/>
              <w:t>Warm Up</w:t>
            </w:r>
          </w:p>
          <w:p w14:paraId="5031164E" w14:textId="77777777" w:rsidR="00010E4E" w:rsidRDefault="00010E4E" w:rsidP="00010E4E">
            <w:pPr>
              <w:jc w:val="center"/>
            </w:pPr>
            <w:r>
              <w:t>Reading Groups</w:t>
            </w:r>
          </w:p>
          <w:p w14:paraId="06319A9C" w14:textId="77777777" w:rsidR="00010E4E" w:rsidRDefault="00010E4E" w:rsidP="00010E4E"/>
          <w:p w14:paraId="38051835" w14:textId="77777777" w:rsidR="00010E4E" w:rsidRDefault="00010E4E" w:rsidP="00010E4E">
            <w:pPr>
              <w:jc w:val="center"/>
            </w:pPr>
          </w:p>
          <w:p w14:paraId="305A062A" w14:textId="7A7AA74C" w:rsidR="00010E4E" w:rsidRDefault="00010E4E" w:rsidP="00010E4E">
            <w:pPr>
              <w:jc w:val="center"/>
            </w:pPr>
            <w:r>
              <w:t xml:space="preserve">Para: </w:t>
            </w:r>
            <w:r w:rsidR="00AB3617">
              <w:t>Deb</w:t>
            </w:r>
          </w:p>
        </w:tc>
        <w:tc>
          <w:tcPr>
            <w:tcW w:w="2158" w:type="dxa"/>
          </w:tcPr>
          <w:p w14:paraId="2BF41E5C" w14:textId="05F23D9F" w:rsidR="00010E4E" w:rsidRDefault="00010E4E" w:rsidP="00010E4E">
            <w:pPr>
              <w:jc w:val="center"/>
            </w:pPr>
            <w:r>
              <w:t xml:space="preserve">Reading Comp </w:t>
            </w:r>
            <w:r>
              <w:br/>
              <w:t>Warm Up</w:t>
            </w:r>
          </w:p>
          <w:p w14:paraId="4F3D8B35" w14:textId="77777777" w:rsidR="00010E4E" w:rsidRDefault="00010E4E" w:rsidP="00010E4E">
            <w:pPr>
              <w:jc w:val="center"/>
            </w:pPr>
            <w:r>
              <w:t>Reading Groups</w:t>
            </w:r>
          </w:p>
          <w:p w14:paraId="07125DA7" w14:textId="77777777" w:rsidR="00010E4E" w:rsidRDefault="00010E4E" w:rsidP="00010E4E"/>
          <w:p w14:paraId="669F8AA2" w14:textId="77777777" w:rsidR="00010E4E" w:rsidRDefault="00010E4E" w:rsidP="00010E4E">
            <w:pPr>
              <w:jc w:val="center"/>
            </w:pPr>
          </w:p>
          <w:p w14:paraId="08AB3B93" w14:textId="329371BD" w:rsidR="00010E4E" w:rsidRDefault="00010E4E" w:rsidP="00010E4E">
            <w:pPr>
              <w:jc w:val="center"/>
            </w:pPr>
            <w:r>
              <w:t xml:space="preserve">Para: </w:t>
            </w:r>
            <w:r w:rsidR="00AB3617">
              <w:t>Deb</w:t>
            </w:r>
          </w:p>
        </w:tc>
        <w:tc>
          <w:tcPr>
            <w:tcW w:w="2158" w:type="dxa"/>
          </w:tcPr>
          <w:p w14:paraId="520132FD" w14:textId="3932A12D" w:rsidR="00010E4E" w:rsidRDefault="00010E4E" w:rsidP="00010E4E">
            <w:pPr>
              <w:jc w:val="center"/>
            </w:pPr>
            <w:r>
              <w:t xml:space="preserve">Reading Comp </w:t>
            </w:r>
            <w:r>
              <w:br/>
              <w:t>Warm Up</w:t>
            </w:r>
          </w:p>
          <w:p w14:paraId="130E079A" w14:textId="77777777" w:rsidR="00010E4E" w:rsidRDefault="00010E4E" w:rsidP="00010E4E">
            <w:pPr>
              <w:jc w:val="center"/>
            </w:pPr>
            <w:r>
              <w:t>Reading Groups</w:t>
            </w:r>
          </w:p>
          <w:p w14:paraId="1C4663CF" w14:textId="77777777" w:rsidR="00010E4E" w:rsidRDefault="00010E4E" w:rsidP="00010E4E"/>
          <w:p w14:paraId="536FACE7" w14:textId="77777777" w:rsidR="00010E4E" w:rsidRDefault="00010E4E" w:rsidP="00010E4E">
            <w:pPr>
              <w:jc w:val="center"/>
            </w:pPr>
          </w:p>
          <w:p w14:paraId="2C19205D" w14:textId="344AB157" w:rsidR="00010E4E" w:rsidRDefault="00010E4E" w:rsidP="00010E4E">
            <w:pPr>
              <w:jc w:val="center"/>
            </w:pPr>
            <w:r>
              <w:t xml:space="preserve">Para: </w:t>
            </w:r>
            <w:r w:rsidR="00AB3617">
              <w:t>Deb</w:t>
            </w:r>
          </w:p>
        </w:tc>
        <w:tc>
          <w:tcPr>
            <w:tcW w:w="2158" w:type="dxa"/>
          </w:tcPr>
          <w:p w14:paraId="501DE6C0" w14:textId="665E1FD3" w:rsidR="00010E4E" w:rsidRDefault="00010E4E" w:rsidP="00010E4E">
            <w:pPr>
              <w:jc w:val="center"/>
            </w:pPr>
            <w:r>
              <w:t xml:space="preserve">Reading Comp </w:t>
            </w:r>
            <w:r>
              <w:br/>
              <w:t>Warm Up</w:t>
            </w:r>
          </w:p>
          <w:p w14:paraId="262A3A7B" w14:textId="77777777" w:rsidR="00010E4E" w:rsidRDefault="00010E4E" w:rsidP="00010E4E">
            <w:pPr>
              <w:jc w:val="center"/>
            </w:pPr>
            <w:r w:rsidRPr="00EC74AD">
              <w:t>Vocabulary Packet</w:t>
            </w:r>
            <w:r>
              <w:t>:</w:t>
            </w:r>
          </w:p>
          <w:p w14:paraId="3D123549" w14:textId="77777777" w:rsidR="00010E4E" w:rsidRDefault="00010E4E" w:rsidP="00010E4E">
            <w:pPr>
              <w:jc w:val="center"/>
            </w:pPr>
            <w:r>
              <w:t>Spelling Test 1</w:t>
            </w:r>
          </w:p>
          <w:p w14:paraId="7E92F89F" w14:textId="77777777" w:rsidR="00010E4E" w:rsidRDefault="00010E4E" w:rsidP="00010E4E">
            <w:pPr>
              <w:jc w:val="center"/>
            </w:pPr>
            <w:r>
              <w:t>Spelling Packet Due</w:t>
            </w:r>
          </w:p>
          <w:p w14:paraId="5AFB5ED5" w14:textId="377F7A82" w:rsidR="00010E4E" w:rsidRDefault="00010E4E" w:rsidP="00010E4E">
            <w:pPr>
              <w:jc w:val="center"/>
            </w:pPr>
            <w:r>
              <w:t>Para: D</w:t>
            </w:r>
            <w:r w:rsidR="00AB3617">
              <w:t>eb</w:t>
            </w:r>
          </w:p>
        </w:tc>
      </w:tr>
    </w:tbl>
    <w:p w14:paraId="7D4F0F13" w14:textId="77777777" w:rsidR="00ED328D" w:rsidRDefault="00ED328D"/>
    <w:sectPr w:rsidR="00ED328D" w:rsidSect="00C13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5FA"/>
    <w:multiLevelType w:val="hybridMultilevel"/>
    <w:tmpl w:val="30C451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956CF"/>
    <w:multiLevelType w:val="hybridMultilevel"/>
    <w:tmpl w:val="B6AC5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BD4A8E"/>
    <w:multiLevelType w:val="hybridMultilevel"/>
    <w:tmpl w:val="96746E4C"/>
    <w:lvl w:ilvl="0" w:tplc="4218FC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BDC2B9D"/>
    <w:multiLevelType w:val="hybridMultilevel"/>
    <w:tmpl w:val="2916BE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12D58"/>
    <w:multiLevelType w:val="hybridMultilevel"/>
    <w:tmpl w:val="1E1697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528B5"/>
    <w:multiLevelType w:val="hybridMultilevel"/>
    <w:tmpl w:val="E3700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561018">
    <w:abstractNumId w:val="4"/>
  </w:num>
  <w:num w:numId="2" w16cid:durableId="91245512">
    <w:abstractNumId w:val="0"/>
  </w:num>
  <w:num w:numId="3" w16cid:durableId="1771271137">
    <w:abstractNumId w:val="5"/>
  </w:num>
  <w:num w:numId="4" w16cid:durableId="705568793">
    <w:abstractNumId w:val="1"/>
  </w:num>
  <w:num w:numId="5" w16cid:durableId="1820420712">
    <w:abstractNumId w:val="2"/>
  </w:num>
  <w:num w:numId="6" w16cid:durableId="1556578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92"/>
    <w:rsid w:val="00004EB0"/>
    <w:rsid w:val="00010E4E"/>
    <w:rsid w:val="001B0AAA"/>
    <w:rsid w:val="00220F82"/>
    <w:rsid w:val="00442041"/>
    <w:rsid w:val="004C4E54"/>
    <w:rsid w:val="004E222C"/>
    <w:rsid w:val="008717ED"/>
    <w:rsid w:val="009E1B25"/>
    <w:rsid w:val="00AB3617"/>
    <w:rsid w:val="00C13B90"/>
    <w:rsid w:val="00CC4A4B"/>
    <w:rsid w:val="00DD50B9"/>
    <w:rsid w:val="00E3284D"/>
    <w:rsid w:val="00EC1D6E"/>
    <w:rsid w:val="00ED328D"/>
    <w:rsid w:val="00EF460B"/>
    <w:rsid w:val="00F3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F232"/>
  <w15:docId w15:val="{6B108C4D-39C8-4D6E-9451-479C33CC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C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C92"/>
    <w:pPr>
      <w:ind w:left="720"/>
      <w:contextualSpacing/>
    </w:pPr>
  </w:style>
  <w:style w:type="table" w:styleId="TableGrid">
    <w:name w:val="Table Grid"/>
    <w:basedOn w:val="TableNormal"/>
    <w:uiPriority w:val="59"/>
    <w:rsid w:val="00ED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White@wcskid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Nina White</cp:lastModifiedBy>
  <cp:revision>3</cp:revision>
  <cp:lastPrinted>2015-09-29T20:34:00Z</cp:lastPrinted>
  <dcterms:created xsi:type="dcterms:W3CDTF">2023-09-19T21:51:00Z</dcterms:created>
  <dcterms:modified xsi:type="dcterms:W3CDTF">2023-09-19T21:52:00Z</dcterms:modified>
</cp:coreProperties>
</file>